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CC" w:rsidRPr="00B821D1" w:rsidRDefault="00792BCC" w:rsidP="0071546E">
      <w:pPr>
        <w:pStyle w:val="1"/>
        <w:jc w:val="center"/>
        <w:rPr>
          <w:rFonts w:ascii="Sakkal Majalla" w:hAnsi="Sakkal Majalla" w:cs="Mudir MT"/>
          <w:b w:val="0"/>
          <w:sz w:val="24"/>
          <w:szCs w:val="24"/>
          <w:u w:val="none"/>
          <w:rtl/>
        </w:rPr>
      </w:pPr>
      <w:r w:rsidRPr="00B821D1">
        <w:rPr>
          <w:rFonts w:ascii="Sakkal Majalla" w:hAnsi="Sakkal Majalla" w:cs="Mudir MT"/>
          <w:b w:val="0"/>
          <w:sz w:val="24"/>
          <w:szCs w:val="24"/>
          <w:u w:val="none"/>
          <w:rtl/>
        </w:rPr>
        <w:t xml:space="preserve">وصف </w:t>
      </w:r>
      <w:r w:rsidR="008062B0" w:rsidRPr="00B821D1">
        <w:rPr>
          <w:rFonts w:ascii="Sakkal Majalla" w:hAnsi="Sakkal Majalla" w:cs="Mudir MT"/>
          <w:b w:val="0"/>
          <w:sz w:val="24"/>
          <w:szCs w:val="24"/>
          <w:u w:val="none"/>
          <w:rtl/>
        </w:rPr>
        <w:t>مقرر</w:t>
      </w:r>
      <w:r w:rsidRPr="00B821D1">
        <w:rPr>
          <w:rFonts w:ascii="Sakkal Majalla" w:hAnsi="Sakkal Majalla" w:cs="Mudir MT" w:hint="cs"/>
          <w:b w:val="0"/>
          <w:sz w:val="24"/>
          <w:szCs w:val="24"/>
          <w:u w:val="none"/>
          <w:rtl/>
        </w:rPr>
        <w:t xml:space="preserve"> "</w:t>
      </w:r>
      <w:r w:rsidR="0071546E">
        <w:rPr>
          <w:rFonts w:ascii="Sakkal Majalla" w:hAnsi="Sakkal Majalla" w:cs="Mudir MT" w:hint="cs"/>
          <w:b w:val="0"/>
          <w:sz w:val="24"/>
          <w:szCs w:val="24"/>
          <w:u w:val="none"/>
          <w:rtl/>
        </w:rPr>
        <w:t>الصحة النفسية</w:t>
      </w:r>
      <w:r w:rsidRPr="00B821D1">
        <w:rPr>
          <w:rFonts w:ascii="Sakkal Majalla" w:hAnsi="Sakkal Majalla" w:cs="Mudir MT" w:hint="cs"/>
          <w:b w:val="0"/>
          <w:sz w:val="24"/>
          <w:szCs w:val="24"/>
          <w:u w:val="none"/>
          <w:rtl/>
        </w:rPr>
        <w:t>"</w:t>
      </w:r>
    </w:p>
    <w:p w:rsidR="00792BCC" w:rsidRPr="00B821D1" w:rsidRDefault="00792BCC" w:rsidP="00792BCC">
      <w:pPr>
        <w:jc w:val="center"/>
        <w:rPr>
          <w:rFonts w:cs="Mudir MT"/>
          <w:sz w:val="24"/>
          <w:szCs w:val="24"/>
          <w:rtl/>
        </w:rPr>
      </w:pPr>
      <w:r w:rsidRPr="00B821D1">
        <w:rPr>
          <w:rFonts w:cs="Mudir MT" w:hint="cs"/>
          <w:sz w:val="24"/>
          <w:szCs w:val="24"/>
          <w:rtl/>
        </w:rPr>
        <w:t>الأستاذ المُساعد الدكتور لؤي خزعل جبر</w:t>
      </w:r>
    </w:p>
    <w:p w:rsidR="00792BCC" w:rsidRPr="00B821D1" w:rsidRDefault="00792BCC" w:rsidP="00792BCC">
      <w:pPr>
        <w:rPr>
          <w:rFonts w:ascii="Sakkal Majalla" w:hAnsi="Sakkal Majalla" w:cs="Sakkal Majalla"/>
          <w:sz w:val="16"/>
          <w:szCs w:val="16"/>
        </w:rPr>
      </w:pPr>
    </w:p>
    <w:tbl>
      <w:tblPr>
        <w:tblStyle w:val="a6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95"/>
        <w:gridCol w:w="7225"/>
      </w:tblGrid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ind w:hanging="288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المؤسسة التعليمية</w:t>
            </w:r>
          </w:p>
        </w:tc>
        <w:tc>
          <w:tcPr>
            <w:tcW w:w="7225" w:type="dxa"/>
          </w:tcPr>
          <w:p w:rsidR="00E44D7A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جامعة المثنى 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- 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>كلية التربية الاساسية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B821D1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القسم العلمي  </w:t>
            </w:r>
          </w:p>
        </w:tc>
        <w:tc>
          <w:tcPr>
            <w:tcW w:w="7225" w:type="dxa"/>
          </w:tcPr>
          <w:p w:rsidR="00E44D7A" w:rsidRPr="00B821D1" w:rsidRDefault="008062B0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>قسم العلوم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B821D1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اسم</w:t>
            </w:r>
            <w:r w:rsidR="008062B0"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 المقرر</w:t>
            </w:r>
          </w:p>
        </w:tc>
        <w:tc>
          <w:tcPr>
            <w:tcW w:w="7225" w:type="dxa"/>
          </w:tcPr>
          <w:p w:rsidR="00E44D7A" w:rsidRPr="00A9358C" w:rsidRDefault="0071546E" w:rsidP="00806480">
            <w:pPr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الصحة النفسية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أشكال الحضور المتاحة</w:t>
            </w:r>
          </w:p>
        </w:tc>
        <w:tc>
          <w:tcPr>
            <w:tcW w:w="7225" w:type="dxa"/>
          </w:tcPr>
          <w:p w:rsidR="00E44D7A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الكترونية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B821D1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الفصل </w:t>
            </w: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="008062B0"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 السنة</w:t>
            </w:r>
          </w:p>
        </w:tc>
        <w:tc>
          <w:tcPr>
            <w:tcW w:w="7225" w:type="dxa"/>
          </w:tcPr>
          <w:p w:rsidR="00E44D7A" w:rsidRPr="00B821D1" w:rsidRDefault="008062B0" w:rsidP="00B821D1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الفصل الدراسي الأول  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2020-2021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ind w:left="432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عدد الساعات الدراسية </w:t>
            </w:r>
          </w:p>
        </w:tc>
        <w:tc>
          <w:tcPr>
            <w:tcW w:w="7225" w:type="dxa"/>
          </w:tcPr>
          <w:p w:rsidR="00E44D7A" w:rsidRPr="00B821D1" w:rsidRDefault="0071546E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30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نظري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495" w:type="dxa"/>
          </w:tcPr>
          <w:p w:rsidR="00E44D7A" w:rsidRPr="00B821D1" w:rsidRDefault="008062B0" w:rsidP="00806480">
            <w:pPr>
              <w:numPr>
                <w:ilvl w:val="0"/>
                <w:numId w:val="1"/>
              </w:num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تاريخ إعداد هذا الوصف </w:t>
            </w:r>
          </w:p>
        </w:tc>
        <w:tc>
          <w:tcPr>
            <w:tcW w:w="7225" w:type="dxa"/>
          </w:tcPr>
          <w:p w:rsidR="00E44D7A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20-11-2020</w:t>
            </w:r>
          </w:p>
        </w:tc>
      </w:tr>
      <w:tr w:rsidR="00792BCC" w:rsidRPr="00B821D1" w:rsidTr="00A9358C">
        <w:trPr>
          <w:trHeight w:val="20"/>
          <w:jc w:val="center"/>
        </w:trPr>
        <w:tc>
          <w:tcPr>
            <w:tcW w:w="2495" w:type="dxa"/>
          </w:tcPr>
          <w:p w:rsidR="00792BCC" w:rsidRPr="00B821D1" w:rsidRDefault="00792BCC" w:rsidP="00806480">
            <w:pPr>
              <w:numPr>
                <w:ilvl w:val="0"/>
                <w:numId w:val="1"/>
              </w:num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أهداف المقرر</w:t>
            </w:r>
          </w:p>
        </w:tc>
        <w:tc>
          <w:tcPr>
            <w:tcW w:w="7225" w:type="dxa"/>
          </w:tcPr>
          <w:p w:rsidR="00792BCC" w:rsidRPr="00B821D1" w:rsidRDefault="0071546E" w:rsidP="0071546E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lang w:bidi="ar-IQ"/>
              </w:rPr>
            </w:pPr>
            <w:r w:rsidRPr="0071546E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>تهدف هذه المادة إلى</w:t>
            </w:r>
            <w:r w:rsidRPr="0071546E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 تعريف الطالِب بالصحَّة النفسيَّة للإنسان والمجتمع، وكيفيَّة تشخيص المُشكلات والاضطرابات النفسيَّة، والعوامِل الفرديَّة والاجتماعيَّة ال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داعِمة والمعوقة للصحة النفسيَّة</w:t>
            </w:r>
            <w:r w:rsidRPr="0071546E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</w:t>
            </w:r>
          </w:p>
        </w:tc>
      </w:tr>
      <w:tr w:rsidR="00792BCC" w:rsidRPr="00B821D1" w:rsidTr="00A9358C">
        <w:trPr>
          <w:trHeight w:val="20"/>
          <w:jc w:val="center"/>
        </w:trPr>
        <w:tc>
          <w:tcPr>
            <w:tcW w:w="2495" w:type="dxa"/>
          </w:tcPr>
          <w:p w:rsidR="00792BCC" w:rsidRPr="00B821D1" w:rsidRDefault="00792BCC" w:rsidP="00806480">
            <w:pPr>
              <w:numPr>
                <w:ilvl w:val="0"/>
                <w:numId w:val="1"/>
              </w:num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مخرجات المقرر وطرائق التعليم والتعلم والتقييم</w:t>
            </w:r>
          </w:p>
        </w:tc>
        <w:tc>
          <w:tcPr>
            <w:tcW w:w="7225" w:type="dxa"/>
          </w:tcPr>
          <w:p w:rsidR="00792BCC" w:rsidRPr="00B821D1" w:rsidRDefault="00B821D1" w:rsidP="0071546E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الأهداف المعرفية</w:t>
            </w: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792BCC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</w:t>
            </w:r>
            <w:r w:rsidR="0071546E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فهم الصحة والاضطرابات النفسية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792BCC" w:rsidRPr="00B821D1" w:rsidRDefault="00792BCC" w:rsidP="0071546E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الأهداف المهاراتية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اتقان </w:t>
            </w:r>
            <w:r w:rsidR="0071546E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تشخيص الاضطرابات النفسية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792BCC" w:rsidRPr="00B821D1" w:rsidRDefault="00B821D1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طرائق التعليم والتعل</w:t>
            </w:r>
            <w:r w:rsidRPr="00B821D1"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م</w:t>
            </w: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1739D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المحاضرة والمناقشة</w:t>
            </w:r>
            <w:r w:rsidR="00A9358C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792BCC" w:rsidRPr="00B821D1" w:rsidRDefault="00792BCC" w:rsidP="00806480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طرائق التقييم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A9358C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الواجبات، التقارير، الامتحانات.</w:t>
            </w:r>
          </w:p>
          <w:p w:rsidR="00792BCC" w:rsidRPr="00B821D1" w:rsidRDefault="00792BCC" w:rsidP="0071546E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الأهداف الوجدانية والقيمية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تقدير </w:t>
            </w:r>
            <w:r w:rsidR="0071546E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الصحة، والتعاطف مع الاضطراب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792BCC" w:rsidRPr="00B821D1" w:rsidRDefault="00792BCC" w:rsidP="0071546E">
            <w:pPr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المهارات العامة والتأهيلية المنقولة</w:t>
            </w:r>
            <w:r w:rsidR="00B821D1"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: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 التفكير ا</w:t>
            </w:r>
            <w:r w:rsidR="0071546E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النفس</w:t>
            </w:r>
            <w:r w:rsidR="004E7528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ي.</w:t>
            </w:r>
          </w:p>
        </w:tc>
      </w:tr>
    </w:tbl>
    <w:tbl>
      <w:tblPr>
        <w:tblStyle w:val="a8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851"/>
        <w:gridCol w:w="3685"/>
        <w:gridCol w:w="1843"/>
        <w:gridCol w:w="1276"/>
        <w:gridCol w:w="1271"/>
      </w:tblGrid>
      <w:tr w:rsidR="00E44D7A" w:rsidRPr="00B821D1" w:rsidTr="00806480">
        <w:trPr>
          <w:trHeight w:val="20"/>
          <w:jc w:val="center"/>
        </w:trPr>
        <w:tc>
          <w:tcPr>
            <w:tcW w:w="9720" w:type="dxa"/>
            <w:gridSpan w:val="6"/>
          </w:tcPr>
          <w:p w:rsidR="00E44D7A" w:rsidRPr="00B821D1" w:rsidRDefault="008062B0" w:rsidP="0080648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32"/>
              </w:tabs>
              <w:ind w:left="403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بنية المقرر</w:t>
            </w:r>
          </w:p>
        </w:tc>
      </w:tr>
      <w:tr w:rsidR="00E44D7A" w:rsidRPr="00B821D1" w:rsidTr="0071546E">
        <w:trPr>
          <w:trHeight w:val="20"/>
          <w:jc w:val="center"/>
        </w:trPr>
        <w:tc>
          <w:tcPr>
            <w:tcW w:w="794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الأسبوع</w:t>
            </w:r>
          </w:p>
        </w:tc>
        <w:tc>
          <w:tcPr>
            <w:tcW w:w="851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الساعات</w:t>
            </w:r>
          </w:p>
        </w:tc>
        <w:tc>
          <w:tcPr>
            <w:tcW w:w="3685" w:type="dxa"/>
          </w:tcPr>
          <w:p w:rsidR="00E44D7A" w:rsidRPr="00B821D1" w:rsidRDefault="00B821D1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الموضوع</w:t>
            </w:r>
          </w:p>
        </w:tc>
        <w:tc>
          <w:tcPr>
            <w:tcW w:w="1843" w:type="dxa"/>
          </w:tcPr>
          <w:p w:rsidR="00E44D7A" w:rsidRPr="00B821D1" w:rsidRDefault="00B821D1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الهدف</w:t>
            </w:r>
          </w:p>
        </w:tc>
        <w:tc>
          <w:tcPr>
            <w:tcW w:w="1276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طريقة التعليم</w:t>
            </w:r>
          </w:p>
        </w:tc>
        <w:tc>
          <w:tcPr>
            <w:tcW w:w="1271" w:type="dxa"/>
          </w:tcPr>
          <w:p w:rsidR="00E44D7A" w:rsidRPr="00B821D1" w:rsidRDefault="008062B0" w:rsidP="00806480">
            <w:pPr>
              <w:shd w:val="clear" w:color="auto" w:fill="FFFFFF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>طريقة التقييم</w:t>
            </w: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مدخل</w:t>
            </w:r>
          </w:p>
        </w:tc>
        <w:tc>
          <w:tcPr>
            <w:tcW w:w="1843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تعرف طبيعة المادة</w:t>
            </w:r>
          </w:p>
        </w:tc>
        <w:tc>
          <w:tcPr>
            <w:tcW w:w="1276" w:type="dxa"/>
            <w:vMerge w:val="restart"/>
          </w:tcPr>
          <w:p w:rsidR="0071546E" w:rsidRPr="00B821D1" w:rsidRDefault="0071546E" w:rsidP="001739D7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 w:rsidRPr="001739D7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المحاضرة والمناقشة</w:t>
            </w:r>
          </w:p>
        </w:tc>
        <w:tc>
          <w:tcPr>
            <w:tcW w:w="1271" w:type="dxa"/>
            <w:vMerge w:val="restart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الواجبات</w:t>
            </w: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الصحة النفسيَّة : التعريف والمعايير والمعوقات</w:t>
            </w:r>
          </w:p>
        </w:tc>
        <w:tc>
          <w:tcPr>
            <w:tcW w:w="1843" w:type="dxa"/>
          </w:tcPr>
          <w:p w:rsidR="0071546E" w:rsidRPr="00B821D1" w:rsidRDefault="0071546E" w:rsidP="0071546E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الصحة النفسية</w:t>
            </w: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متغيرات أساسيَّة : التكيُّف والأزمات والعجز المُتعلَّم</w:t>
            </w:r>
          </w:p>
        </w:tc>
        <w:tc>
          <w:tcPr>
            <w:tcW w:w="1843" w:type="dxa"/>
          </w:tcPr>
          <w:p w:rsidR="0071546E" w:rsidRPr="00B821D1" w:rsidRDefault="0071546E" w:rsidP="0071546E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المتغيرات الأساسية</w:t>
            </w: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الصراع وآليَّات الدفاع اللاشعوريَّة</w:t>
            </w:r>
          </w:p>
        </w:tc>
        <w:tc>
          <w:tcPr>
            <w:tcW w:w="1843" w:type="dxa"/>
          </w:tcPr>
          <w:p w:rsidR="0071546E" w:rsidRPr="00B821D1" w:rsidRDefault="0071546E" w:rsidP="0071546E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الصراع والآليات</w:t>
            </w: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الصحة النفسيَّة في الطفولة والمراهقة والمدرسة</w:t>
            </w:r>
          </w:p>
        </w:tc>
        <w:tc>
          <w:tcPr>
            <w:tcW w:w="1843" w:type="dxa"/>
          </w:tcPr>
          <w:p w:rsidR="0071546E" w:rsidRPr="00B821D1" w:rsidRDefault="0071546E" w:rsidP="0071546E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التطورات النمائية</w:t>
            </w: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الأول</w:t>
            </w:r>
          </w:p>
        </w:tc>
        <w:tc>
          <w:tcPr>
            <w:tcW w:w="1843" w:type="dxa"/>
          </w:tcPr>
          <w:p w:rsidR="0071546E" w:rsidRPr="00B821D1" w:rsidRDefault="0071546E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الامتحان</w:t>
            </w: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تصنيف الاضطرابات النفسيَّة</w:t>
            </w:r>
          </w:p>
        </w:tc>
        <w:tc>
          <w:tcPr>
            <w:tcW w:w="1843" w:type="dxa"/>
          </w:tcPr>
          <w:p w:rsidR="0071546E" w:rsidRPr="00B821D1" w:rsidRDefault="0071546E" w:rsidP="0071546E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التصنيف</w:t>
            </w:r>
          </w:p>
        </w:tc>
        <w:tc>
          <w:tcPr>
            <w:tcW w:w="1276" w:type="dxa"/>
            <w:vMerge w:val="restart"/>
          </w:tcPr>
          <w:p w:rsidR="0071546E" w:rsidRPr="00B821D1" w:rsidRDefault="0071546E" w:rsidP="001739D7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 w:rsidRPr="001739D7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المحاضرة والمناقشة</w:t>
            </w:r>
          </w:p>
        </w:tc>
        <w:tc>
          <w:tcPr>
            <w:tcW w:w="1271" w:type="dxa"/>
            <w:vMerge w:val="restart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الواجبات</w:t>
            </w: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الاضطرابات الذهانيَّة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 والوجدانيَّة</w:t>
            </w: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: الفِصام والاكتئاب</w:t>
            </w:r>
          </w:p>
        </w:tc>
        <w:tc>
          <w:tcPr>
            <w:tcW w:w="1843" w:type="dxa"/>
          </w:tcPr>
          <w:p w:rsidR="0071546E" w:rsidRPr="00B821D1" w:rsidRDefault="0071546E" w:rsidP="0071546E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فهم الفصام والاكتئاب</w:t>
            </w: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الاضطرابات العُصابيَّة والسايكوسوماتيَة: الرُهاب والتحويل</w:t>
            </w:r>
          </w:p>
        </w:tc>
        <w:tc>
          <w:tcPr>
            <w:tcW w:w="1843" w:type="dxa"/>
          </w:tcPr>
          <w:p w:rsidR="0071546E" w:rsidRPr="00B821D1" w:rsidRDefault="0071546E" w:rsidP="0071546E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الرهاب والتحويل</w:t>
            </w: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الامتحان الثاني</w:t>
            </w:r>
          </w:p>
        </w:tc>
        <w:tc>
          <w:tcPr>
            <w:tcW w:w="1843" w:type="dxa"/>
          </w:tcPr>
          <w:p w:rsidR="0071546E" w:rsidRPr="00B821D1" w:rsidRDefault="0071546E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الامتحان</w:t>
            </w: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71546E">
            <w:pPr>
              <w:jc w:val="both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ar-IQ"/>
              </w:rPr>
              <w:t>ا</w:t>
            </w: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لتقارير الفصلية</w:t>
            </w:r>
          </w:p>
        </w:tc>
        <w:tc>
          <w:tcPr>
            <w:tcW w:w="1843" w:type="dxa"/>
          </w:tcPr>
          <w:p w:rsidR="0071546E" w:rsidRPr="00B821D1" w:rsidRDefault="0071546E" w:rsidP="0071546E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 w:rsidRPr="0071546E"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المفاهيم</w:t>
            </w:r>
          </w:p>
        </w:tc>
        <w:tc>
          <w:tcPr>
            <w:tcW w:w="1276" w:type="dxa"/>
            <w:vMerge w:val="restart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المناقشة</w:t>
            </w:r>
          </w:p>
        </w:tc>
        <w:tc>
          <w:tcPr>
            <w:tcW w:w="1271" w:type="dxa"/>
          </w:tcPr>
          <w:p w:rsidR="0071546E" w:rsidRPr="00B821D1" w:rsidRDefault="0071546E" w:rsidP="00F36DC7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التقرير</w:t>
            </w: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التقارير الفصلية</w:t>
            </w:r>
          </w:p>
        </w:tc>
        <w:tc>
          <w:tcPr>
            <w:tcW w:w="1843" w:type="dxa"/>
          </w:tcPr>
          <w:p w:rsidR="0071546E" w:rsidRPr="00B821D1" w:rsidRDefault="0071546E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المفاهيم</w:t>
            </w: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التقرير</w:t>
            </w: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التقارير الفصلية</w:t>
            </w:r>
          </w:p>
        </w:tc>
        <w:tc>
          <w:tcPr>
            <w:tcW w:w="1843" w:type="dxa"/>
          </w:tcPr>
          <w:p w:rsidR="0071546E" w:rsidRPr="00B821D1" w:rsidRDefault="0071546E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معرفة المفاهيم</w:t>
            </w: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sz w:val="24"/>
                <w:szCs w:val="24"/>
                <w:rtl/>
              </w:rPr>
              <w:t>التقرير</w:t>
            </w: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مراجعة</w:t>
            </w:r>
          </w:p>
        </w:tc>
        <w:tc>
          <w:tcPr>
            <w:tcW w:w="1843" w:type="dxa"/>
          </w:tcPr>
          <w:p w:rsidR="0071546E" w:rsidRPr="00B821D1" w:rsidRDefault="0071546E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vMerge w:val="restart"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  <w:tr w:rsidR="0071546E" w:rsidRPr="00B821D1" w:rsidTr="0071546E">
        <w:trPr>
          <w:trHeight w:val="20"/>
          <w:jc w:val="center"/>
        </w:trPr>
        <w:tc>
          <w:tcPr>
            <w:tcW w:w="794" w:type="dxa"/>
          </w:tcPr>
          <w:p w:rsidR="0071546E" w:rsidRDefault="0071546E" w:rsidP="00806480">
            <w:pPr>
              <w:rPr>
                <w:rFonts w:ascii="Sakkal Majalla" w:eastAsia="Arial" w:hAnsi="Sakkal Majalla" w:cs="Sakkal Majalla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851" w:type="dxa"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685" w:type="dxa"/>
          </w:tcPr>
          <w:p w:rsidR="0071546E" w:rsidRPr="0071546E" w:rsidRDefault="0071546E" w:rsidP="00F36DC7">
            <w:pPr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71546E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مراجعة</w:t>
            </w:r>
          </w:p>
        </w:tc>
        <w:tc>
          <w:tcPr>
            <w:tcW w:w="1843" w:type="dxa"/>
          </w:tcPr>
          <w:p w:rsidR="0071546E" w:rsidRPr="00B821D1" w:rsidRDefault="0071546E" w:rsidP="00806480">
            <w:pPr>
              <w:shd w:val="clear" w:color="auto" w:fill="FFFFFF"/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1546E" w:rsidRPr="00B821D1" w:rsidRDefault="0071546E" w:rsidP="00806480">
            <w:pPr>
              <w:shd w:val="clear" w:color="auto" w:fill="FFFFFF"/>
              <w:tabs>
                <w:tab w:val="left" w:pos="642"/>
              </w:tabs>
              <w:rPr>
                <w:rFonts w:ascii="Sakkal Majalla" w:eastAsia="Arial" w:hAnsi="Sakkal Majalla" w:cs="Sakkal Majalla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vMerge/>
          </w:tcPr>
          <w:p w:rsidR="0071546E" w:rsidRPr="00B821D1" w:rsidRDefault="0071546E" w:rsidP="00806480">
            <w:pPr>
              <w:rPr>
                <w:rFonts w:ascii="Sakkal Majalla" w:eastAsia="Arial" w:hAnsi="Sakkal Majalla" w:cs="Sakkal Majalla"/>
                <w:sz w:val="24"/>
                <w:szCs w:val="24"/>
              </w:rPr>
            </w:pPr>
          </w:p>
        </w:tc>
      </w:tr>
    </w:tbl>
    <w:tbl>
      <w:tblPr>
        <w:tblStyle w:val="a9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7508"/>
      </w:tblGrid>
      <w:tr w:rsidR="00E44D7A" w:rsidRPr="00B821D1" w:rsidTr="00792BCC">
        <w:trPr>
          <w:trHeight w:val="20"/>
          <w:jc w:val="center"/>
        </w:trPr>
        <w:tc>
          <w:tcPr>
            <w:tcW w:w="9720" w:type="dxa"/>
            <w:gridSpan w:val="2"/>
          </w:tcPr>
          <w:p w:rsidR="00E44D7A" w:rsidRPr="00B821D1" w:rsidRDefault="008062B0" w:rsidP="00792BCC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52"/>
                <w:tab w:val="left" w:pos="432"/>
              </w:tabs>
              <w:ind w:left="403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البنية التحتية 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212" w:type="dxa"/>
          </w:tcPr>
          <w:p w:rsidR="00E44D7A" w:rsidRPr="00B821D1" w:rsidRDefault="008062B0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1ـ الكتب المقررة المطلوبة </w:t>
            </w:r>
          </w:p>
        </w:tc>
        <w:tc>
          <w:tcPr>
            <w:tcW w:w="7508" w:type="dxa"/>
          </w:tcPr>
          <w:p w:rsidR="00E44D7A" w:rsidRPr="00B821D1" w:rsidRDefault="00E835B3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-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212" w:type="dxa"/>
          </w:tcPr>
          <w:p w:rsidR="00E44D7A" w:rsidRPr="00B821D1" w:rsidRDefault="008062B0" w:rsidP="00A9358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lastRenderedPageBreak/>
              <w:t xml:space="preserve">2ـ المراجع الرئيسية </w:t>
            </w:r>
          </w:p>
        </w:tc>
        <w:tc>
          <w:tcPr>
            <w:tcW w:w="7508" w:type="dxa"/>
          </w:tcPr>
          <w:p w:rsidR="005965B7" w:rsidRPr="005965B7" w:rsidRDefault="005965B7" w:rsidP="005965B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  <w:lang w:bidi="ar-IQ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بارلو، ديفيد (2002)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مرجع إكلينيكي في الاضطرابات النفسية : دليل علاجي تفصيلي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 . ترجمة : صفوت فرج . القاهرة : مكتبة الانجلو المصرية .</w:t>
            </w:r>
          </w:p>
          <w:p w:rsidR="005965B7" w:rsidRPr="005965B7" w:rsidRDefault="005965B7" w:rsidP="005965B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  <w:lang w:bidi="ar-IQ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ترول ، تيموثي (2007)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علم النفس الإكلينيكي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 . ترجمة : فوزي شاكر طعيمة داوود وحنان لطفي زين الدين . عمان : دار الشروق للنشر والتوزيع .</w:t>
            </w:r>
          </w:p>
          <w:p w:rsidR="00840893" w:rsidRDefault="00840893" w:rsidP="005965B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جبر، لؤي خزعل (2019</w:t>
            </w: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) </w:t>
            </w:r>
            <w:r>
              <w:rPr>
                <w:rFonts w:ascii="Sakkal Majalla" w:eastAsia="Cambria" w:hAnsi="Sakkal Majalla" w:cs="Sakkal Majalla" w:hint="cs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علم النفس: مفاهيمه الأساسية ومناهجه الكمية</w:t>
            </w: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 xml:space="preserve">. </w:t>
            </w:r>
            <w:r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السماوة: دار مسامير</w:t>
            </w:r>
            <w:r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</w:t>
            </w:r>
          </w:p>
          <w:p w:rsidR="005965B7" w:rsidRPr="005965B7" w:rsidRDefault="005965B7" w:rsidP="005965B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فرج، صفوت (2008)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علم النفس الإكلينيكي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 . القاهرة : مكتبة الانجلو المصرية .</w:t>
            </w:r>
          </w:p>
          <w:p w:rsidR="005965B7" w:rsidRPr="005965B7" w:rsidRDefault="005965B7" w:rsidP="005965B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ليندزي، س وبول، ج (2000)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مرجع في علم النفس الإكلينيكي للراشدين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 . ترجمة : صفوت فرج . القاهرة : مكتبة الانجلو المصرية .</w:t>
            </w:r>
          </w:p>
          <w:p w:rsidR="00E44D7A" w:rsidRPr="009F0A35" w:rsidRDefault="005965B7" w:rsidP="005965B7">
            <w:pPr>
              <w:shd w:val="clear" w:color="auto" w:fill="FFFFFF"/>
              <w:ind w:left="459" w:hanging="459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مليكة ، لويس كامل (2009)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  <w:rtl/>
                <w:lang w:bidi="ar-IQ"/>
              </w:rPr>
              <w:t>علم النفس الإكلينيكي</w:t>
            </w:r>
            <w:r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  <w:lang w:bidi="ar-IQ"/>
              </w:rPr>
              <w:t xml:space="preserve"> . عمان : دار الفكر </w:t>
            </w:r>
            <w:r w:rsidR="009F0A35" w:rsidRPr="009F0A35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  <w:lang w:bidi="ar-IQ"/>
              </w:rPr>
              <w:t>.</w:t>
            </w:r>
          </w:p>
        </w:tc>
      </w:tr>
      <w:tr w:rsidR="00E44D7A" w:rsidRPr="00B821D1" w:rsidTr="00A9358C">
        <w:trPr>
          <w:trHeight w:val="20"/>
          <w:jc w:val="center"/>
        </w:trPr>
        <w:tc>
          <w:tcPr>
            <w:tcW w:w="2212" w:type="dxa"/>
          </w:tcPr>
          <w:p w:rsidR="00E44D7A" w:rsidRPr="00B821D1" w:rsidRDefault="00806480" w:rsidP="00A9358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3</w:t>
            </w:r>
            <w:r w:rsidR="008062B0"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ـ الكتب والمراجع </w:t>
            </w:r>
            <w:r w:rsidR="00A9358C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الإضافية</w:t>
            </w: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508" w:type="dxa"/>
          </w:tcPr>
          <w:p w:rsidR="005965B7" w:rsidRPr="005965B7" w:rsidRDefault="005965B7" w:rsidP="005965B7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American Psychiatric Association (1994)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Diagnostic and Statistical Manual of Mental Disorders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.</w:t>
            </w:r>
          </w:p>
          <w:p w:rsidR="005965B7" w:rsidRPr="005965B7" w:rsidRDefault="005965B7" w:rsidP="005965B7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Barlow, D. H. (2014)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Clinical Handbook of Psychological Disorders : A Step-by-Step Treatment Manual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 New York : The Guilford Press .</w:t>
            </w:r>
          </w:p>
          <w:p w:rsidR="005965B7" w:rsidRPr="005965B7" w:rsidRDefault="005965B7" w:rsidP="005965B7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Halgin, R. P. &amp; Whitbourne, S. K. (2003)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Abnormal Psychology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 Boston : McGraw-Hill .</w:t>
            </w:r>
          </w:p>
          <w:p w:rsidR="005965B7" w:rsidRPr="005965B7" w:rsidRDefault="005965B7" w:rsidP="005965B7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Plante, T. G. (2005)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Contemporary Clinical Psychology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 New York : John Wiley &amp; Sons , Inc.</w:t>
            </w:r>
          </w:p>
          <w:p w:rsidR="005965B7" w:rsidRPr="005965B7" w:rsidRDefault="005965B7" w:rsidP="005965B7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Sharf, R. S. (2000)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 xml:space="preserve">Theories of Psychotherapy and Counseling : Concepts and Cases 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. Australia : Brooks Cole.</w:t>
            </w:r>
          </w:p>
          <w:p w:rsidR="005965B7" w:rsidRPr="005965B7" w:rsidRDefault="005965B7" w:rsidP="005965B7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Sommers-Flangan, J. &amp; Sommers-Flangan , R. (2004)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Counseling and Psychotherapy Theories in Context and Practice : Skills, Strategies, and Techniques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 New York : John Wiley &amp; Sons , Inc .</w:t>
            </w:r>
          </w:p>
          <w:p w:rsidR="005965B7" w:rsidRPr="005965B7" w:rsidRDefault="005965B7" w:rsidP="005965B7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Stricker, G., Widiger, T. A. &amp; Weiner, I. B. (2003)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Handbook of Psychology : Clinical Psychology</w:t>
            </w: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. New York : John Wiley &amp; Sons, Inc .</w:t>
            </w:r>
          </w:p>
          <w:p w:rsidR="00E44D7A" w:rsidRPr="00B821D1" w:rsidRDefault="005965B7" w:rsidP="005965B7">
            <w:pPr>
              <w:shd w:val="clear" w:color="auto" w:fill="FFFFFF"/>
              <w:bidi w:val="0"/>
              <w:ind w:left="454" w:hanging="454"/>
              <w:jc w:val="both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5965B7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World Health Organization (1992)</w:t>
            </w:r>
            <w:r w:rsidRPr="005965B7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965B7">
              <w:rPr>
                <w:rFonts w:ascii="Sakkal Majalla" w:eastAsia="Cambria" w:hAnsi="Sakkal Majalla" w:cs="Sakkal Majalla"/>
                <w:b/>
                <w:bCs/>
                <w:i/>
                <w:iCs/>
                <w:color w:val="000000"/>
                <w:sz w:val="24"/>
                <w:szCs w:val="24"/>
              </w:rPr>
              <w:t>The ICD-10 Classification of Mental and Behavioural Disorders</w:t>
            </w:r>
            <w:r w:rsidR="009F0A35" w:rsidRPr="009F0A35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>.</w:t>
            </w:r>
          </w:p>
        </w:tc>
      </w:tr>
    </w:tbl>
    <w:tbl>
      <w:tblPr>
        <w:tblStyle w:val="aa"/>
        <w:bidiVisual/>
        <w:tblW w:w="97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E44D7A" w:rsidRPr="00B821D1" w:rsidTr="00792BCC">
        <w:trPr>
          <w:trHeight w:val="20"/>
          <w:jc w:val="center"/>
        </w:trPr>
        <w:tc>
          <w:tcPr>
            <w:tcW w:w="9720" w:type="dxa"/>
          </w:tcPr>
          <w:p w:rsidR="00E44D7A" w:rsidRPr="00B821D1" w:rsidRDefault="008062B0" w:rsidP="0080648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07"/>
              </w:tabs>
              <w:ind w:left="403"/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b/>
                <w:bCs/>
                <w:color w:val="000000"/>
                <w:sz w:val="24"/>
                <w:szCs w:val="24"/>
                <w:rtl/>
              </w:rPr>
              <w:t xml:space="preserve">خطة تطوير المقرر الدراسي </w:t>
            </w:r>
          </w:p>
        </w:tc>
      </w:tr>
      <w:tr w:rsidR="00E44D7A" w:rsidRPr="00B821D1" w:rsidTr="00792BCC">
        <w:trPr>
          <w:trHeight w:val="20"/>
          <w:jc w:val="center"/>
        </w:trPr>
        <w:tc>
          <w:tcPr>
            <w:tcW w:w="9720" w:type="dxa"/>
          </w:tcPr>
          <w:p w:rsidR="00E44D7A" w:rsidRPr="00B821D1" w:rsidRDefault="008062B0" w:rsidP="005965B7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  <w:r w:rsidRPr="00B821D1"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  <w:t xml:space="preserve">  </w:t>
            </w:r>
            <w:r w:rsidR="00D27499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 xml:space="preserve">تقديم مادة مختصرة، تتصف بالعمق والحداثة، </w:t>
            </w:r>
            <w:r w:rsidR="005965B7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للصحة النفسية</w:t>
            </w:r>
            <w:r w:rsidR="00D27499">
              <w:rPr>
                <w:rFonts w:ascii="Sakkal Majalla" w:eastAsia="Cambria" w:hAnsi="Sakkal Majalla" w:cs="Sakkal Majalla" w:hint="cs"/>
                <w:color w:val="000000"/>
                <w:sz w:val="24"/>
                <w:szCs w:val="24"/>
                <w:rtl/>
              </w:rPr>
              <w:t>.</w:t>
            </w: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  <w:p w:rsidR="00E44D7A" w:rsidRPr="00B821D1" w:rsidRDefault="00E44D7A" w:rsidP="00792BCC">
            <w:pPr>
              <w:shd w:val="clear" w:color="auto" w:fill="FFFFFF"/>
              <w:rPr>
                <w:rFonts w:ascii="Sakkal Majalla" w:eastAsia="Cambria" w:hAnsi="Sakkal Majalla" w:cs="Sakkal Majalla"/>
                <w:color w:val="000000"/>
                <w:sz w:val="24"/>
                <w:szCs w:val="24"/>
              </w:rPr>
            </w:pPr>
          </w:p>
        </w:tc>
      </w:tr>
    </w:tbl>
    <w:p w:rsidR="00E44D7A" w:rsidRPr="00B821D1" w:rsidRDefault="00E44D7A" w:rsidP="00792BCC">
      <w:pPr>
        <w:shd w:val="clear" w:color="auto" w:fill="FFFFFF"/>
        <w:rPr>
          <w:rFonts w:ascii="Sakkal Majalla" w:hAnsi="Sakkal Majalla" w:cs="Sakkal Majalla"/>
          <w:sz w:val="24"/>
          <w:szCs w:val="24"/>
        </w:rPr>
      </w:pPr>
    </w:p>
    <w:sectPr w:rsidR="00E44D7A" w:rsidRPr="00B821D1">
      <w:footerReference w:type="default" r:id="rId8"/>
      <w:pgSz w:w="11906" w:h="16838"/>
      <w:pgMar w:top="993" w:right="1797" w:bottom="1560" w:left="179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2E6" w:rsidRDefault="00B202E6">
      <w:r>
        <w:separator/>
      </w:r>
    </w:p>
  </w:endnote>
  <w:endnote w:type="continuationSeparator" w:id="0">
    <w:p w:rsidR="00B202E6" w:rsidRDefault="00B2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D7A" w:rsidRPr="00B821D1" w:rsidRDefault="00E44D7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Sakkal Majalla" w:hAnsi="Sakkal Majalla" w:cs="Sakkal Majalla"/>
        <w:sz w:val="24"/>
        <w:szCs w:val="24"/>
      </w:rPr>
    </w:pPr>
  </w:p>
  <w:tbl>
    <w:tblPr>
      <w:tblStyle w:val="ab"/>
      <w:bidiVisual/>
      <w:tblW w:w="9756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4390"/>
      <w:gridCol w:w="976"/>
      <w:gridCol w:w="4390"/>
    </w:tblGrid>
    <w:tr w:rsidR="00E44D7A" w:rsidRPr="00B821D1" w:rsidTr="00B821D1">
      <w:trPr>
        <w:trHeight w:val="151"/>
        <w:jc w:val="center"/>
      </w:trPr>
      <w:tc>
        <w:tcPr>
          <w:tcW w:w="4390" w:type="dxa"/>
          <w:tcBorders>
            <w:bottom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  <w:tc>
        <w:tcPr>
          <w:tcW w:w="976" w:type="dxa"/>
          <w:vMerge w:val="restart"/>
          <w:vAlign w:val="center"/>
        </w:tcPr>
        <w:p w:rsidR="00E44D7A" w:rsidRPr="00B821D1" w:rsidRDefault="008062B0" w:rsidP="00B821D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  <w:r w:rsidRPr="00B821D1">
            <w:rPr>
              <w:rFonts w:ascii="Sakkal Majalla" w:eastAsia="Cambria" w:hAnsi="Sakkal Majalla" w:cs="Sakkal Majalla"/>
              <w:b/>
              <w:color w:val="000000"/>
              <w:sz w:val="24"/>
              <w:szCs w:val="24"/>
              <w:rtl/>
            </w:rPr>
            <w:t xml:space="preserve">الصفحة </w:t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fldChar w:fldCharType="begin"/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instrText>PAGE</w:instrText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fldChar w:fldCharType="separate"/>
          </w:r>
          <w:r w:rsidR="00840893">
            <w:rPr>
              <w:rFonts w:ascii="Sakkal Majalla" w:eastAsia="Calibri" w:hAnsi="Sakkal Majalla" w:cs="Sakkal Majalla"/>
              <w:noProof/>
              <w:color w:val="000000"/>
              <w:sz w:val="24"/>
              <w:szCs w:val="24"/>
              <w:rtl/>
            </w:rPr>
            <w:t>2</w:t>
          </w:r>
          <w:r w:rsidRPr="00B821D1">
            <w:rPr>
              <w:rFonts w:ascii="Sakkal Majalla" w:eastAsia="Calibri" w:hAnsi="Sakkal Majalla" w:cs="Sakkal Majalla"/>
              <w:color w:val="000000"/>
              <w:sz w:val="24"/>
              <w:szCs w:val="24"/>
            </w:rPr>
            <w:fldChar w:fldCharType="end"/>
          </w:r>
        </w:p>
      </w:tc>
      <w:tc>
        <w:tcPr>
          <w:tcW w:w="4390" w:type="dxa"/>
          <w:tcBorders>
            <w:bottom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</w:tr>
    <w:tr w:rsidR="00E44D7A" w:rsidRPr="00B821D1" w:rsidTr="00B821D1">
      <w:trPr>
        <w:trHeight w:val="150"/>
        <w:jc w:val="center"/>
      </w:trPr>
      <w:tc>
        <w:tcPr>
          <w:tcW w:w="4390" w:type="dxa"/>
          <w:tcBorders>
            <w:top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  <w:tc>
        <w:tcPr>
          <w:tcW w:w="976" w:type="dxa"/>
          <w:vMerge/>
          <w:vAlign w:val="center"/>
        </w:tcPr>
        <w:p w:rsidR="00E44D7A" w:rsidRPr="00B821D1" w:rsidRDefault="00E44D7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  <w:tc>
        <w:tcPr>
          <w:tcW w:w="4390" w:type="dxa"/>
          <w:tcBorders>
            <w:top w:val="single" w:sz="4" w:space="0" w:color="4F81BD"/>
          </w:tcBorders>
        </w:tcPr>
        <w:p w:rsidR="00E44D7A" w:rsidRPr="00B821D1" w:rsidRDefault="00E44D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rPr>
              <w:rFonts w:ascii="Sakkal Majalla" w:eastAsia="Cambria" w:hAnsi="Sakkal Majalla" w:cs="Sakkal Majalla"/>
              <w:color w:val="000000"/>
              <w:sz w:val="24"/>
              <w:szCs w:val="24"/>
            </w:rPr>
          </w:pPr>
        </w:p>
      </w:tc>
    </w:tr>
  </w:tbl>
  <w:p w:rsidR="00E44D7A" w:rsidRPr="00B821D1" w:rsidRDefault="00E44D7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Sakkal Majalla" w:hAnsi="Sakkal Majalla" w:cs="Sakkal Majall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2E6" w:rsidRDefault="00B202E6">
      <w:r>
        <w:separator/>
      </w:r>
    </w:p>
  </w:footnote>
  <w:footnote w:type="continuationSeparator" w:id="0">
    <w:p w:rsidR="00B202E6" w:rsidRDefault="00B20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3060"/>
    <w:multiLevelType w:val="multilevel"/>
    <w:tmpl w:val="0248DABC"/>
    <w:lvl w:ilvl="0">
      <w:start w:val="10"/>
      <w:numFmt w:val="decimal"/>
      <w:lvlText w:val="%1."/>
      <w:lvlJc w:val="left"/>
      <w:pPr>
        <w:ind w:left="735" w:hanging="37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46B5B86"/>
    <w:multiLevelType w:val="multilevel"/>
    <w:tmpl w:val="BC8867A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nsid w:val="73DD3145"/>
    <w:multiLevelType w:val="multilevel"/>
    <w:tmpl w:val="D3CA7A5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4D7A"/>
    <w:rsid w:val="001739D7"/>
    <w:rsid w:val="002D1F1F"/>
    <w:rsid w:val="0041082A"/>
    <w:rsid w:val="004E7528"/>
    <w:rsid w:val="0050328C"/>
    <w:rsid w:val="005965B7"/>
    <w:rsid w:val="0071546E"/>
    <w:rsid w:val="00792BCC"/>
    <w:rsid w:val="008062B0"/>
    <w:rsid w:val="00806480"/>
    <w:rsid w:val="00840893"/>
    <w:rsid w:val="009D2EBE"/>
    <w:rsid w:val="009F0A35"/>
    <w:rsid w:val="00A572AE"/>
    <w:rsid w:val="00A9358C"/>
    <w:rsid w:val="00B202E6"/>
    <w:rsid w:val="00B821D1"/>
    <w:rsid w:val="00D27499"/>
    <w:rsid w:val="00DC394C"/>
    <w:rsid w:val="00E44D7A"/>
    <w:rsid w:val="00E6275D"/>
    <w:rsid w:val="00E8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outlineLvl w:val="0"/>
    </w:pPr>
    <w:rPr>
      <w:b/>
      <w:u w:val="single"/>
    </w:rPr>
  </w:style>
  <w:style w:type="paragraph" w:styleId="2">
    <w:name w:val="heading 2"/>
    <w:basedOn w:val="a"/>
    <w:next w:val="a"/>
    <w:pPr>
      <w:keepNext/>
      <w:outlineLvl w:val="1"/>
    </w:pPr>
    <w:rPr>
      <w:b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c"/>
    <w:uiPriority w:val="99"/>
    <w:rsid w:val="00B821D1"/>
  </w:style>
  <w:style w:type="paragraph" w:styleId="ad">
    <w:name w:val="footer"/>
    <w:basedOn w:val="a"/>
    <w:link w:val="Char0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d"/>
    <w:uiPriority w:val="99"/>
    <w:rsid w:val="00B82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outlineLvl w:val="0"/>
    </w:pPr>
    <w:rPr>
      <w:b/>
      <w:u w:val="single"/>
    </w:rPr>
  </w:style>
  <w:style w:type="paragraph" w:styleId="2">
    <w:name w:val="heading 2"/>
    <w:basedOn w:val="a"/>
    <w:next w:val="a"/>
    <w:pPr>
      <w:keepNext/>
      <w:outlineLvl w:val="1"/>
    </w:pPr>
    <w:rPr>
      <w:b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c"/>
    <w:uiPriority w:val="99"/>
    <w:rsid w:val="00B821D1"/>
  </w:style>
  <w:style w:type="paragraph" w:styleId="ad">
    <w:name w:val="footer"/>
    <w:basedOn w:val="a"/>
    <w:link w:val="Char0"/>
    <w:uiPriority w:val="99"/>
    <w:unhideWhenUsed/>
    <w:rsid w:val="00B821D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d"/>
    <w:uiPriority w:val="99"/>
    <w:rsid w:val="00B82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Maher</cp:lastModifiedBy>
  <cp:revision>19</cp:revision>
  <dcterms:created xsi:type="dcterms:W3CDTF">2020-11-19T12:09:00Z</dcterms:created>
  <dcterms:modified xsi:type="dcterms:W3CDTF">2020-11-19T15:52:00Z</dcterms:modified>
</cp:coreProperties>
</file>